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E42" w:rsidRPr="009E75B3" w:rsidRDefault="009B479C" w:rsidP="009E75B3">
      <w:pPr>
        <w:spacing w:line="360" w:lineRule="auto"/>
        <w:jc w:val="center"/>
        <w:rPr>
          <w:rFonts w:ascii="Times New Roman" w:hAnsi="Times New Roman" w:cs="Times New Roman"/>
          <w:b/>
          <w:sz w:val="28"/>
          <w:szCs w:val="28"/>
          <w:shd w:val="clear" w:color="auto" w:fill="FFFFFF"/>
        </w:rPr>
      </w:pPr>
      <w:r w:rsidRPr="009E75B3">
        <w:rPr>
          <w:rFonts w:ascii="Times New Roman" w:hAnsi="Times New Roman" w:cs="Times New Roman"/>
          <w:b/>
          <w:sz w:val="28"/>
          <w:szCs w:val="28"/>
        </w:rPr>
        <w:t>GROUND MOTION PREDICTION EQUATIONS FOR MALAYSIA DUE TO SUBDUCTION ZONE EARTHQUAKES IN SUMATRAN REGION</w:t>
      </w:r>
    </w:p>
    <w:p w:rsidR="009E75B3" w:rsidRDefault="009E75B3" w:rsidP="009E75B3">
      <w:pPr>
        <w:spacing w:line="360" w:lineRule="auto"/>
        <w:jc w:val="both"/>
        <w:rPr>
          <w:rFonts w:ascii="Times New Roman" w:hAnsi="Times New Roman" w:cs="Times New Roman"/>
          <w:b/>
          <w:sz w:val="28"/>
          <w:szCs w:val="28"/>
          <w:shd w:val="clear" w:color="auto" w:fill="FFFFFF"/>
        </w:rPr>
      </w:pPr>
    </w:p>
    <w:p w:rsidR="00FA3339" w:rsidRPr="009E75B3" w:rsidRDefault="00FA3339" w:rsidP="009E75B3">
      <w:pPr>
        <w:spacing w:line="360" w:lineRule="auto"/>
        <w:jc w:val="both"/>
        <w:rPr>
          <w:rFonts w:ascii="Times New Roman" w:hAnsi="Times New Roman" w:cs="Times New Roman"/>
          <w:b/>
          <w:sz w:val="28"/>
          <w:szCs w:val="28"/>
          <w:shd w:val="clear" w:color="auto" w:fill="FFFFFF"/>
        </w:rPr>
      </w:pPr>
      <w:r w:rsidRPr="009E75B3">
        <w:rPr>
          <w:rFonts w:ascii="Times New Roman" w:hAnsi="Times New Roman" w:cs="Times New Roman"/>
          <w:b/>
          <w:sz w:val="28"/>
          <w:szCs w:val="28"/>
          <w:shd w:val="clear" w:color="auto" w:fill="FFFFFF"/>
        </w:rPr>
        <w:t>ABSTRACT</w:t>
      </w:r>
    </w:p>
    <w:p w:rsidR="009B479C" w:rsidRPr="009E75B3" w:rsidRDefault="009B479C" w:rsidP="009E75B3">
      <w:pPr>
        <w:spacing w:line="360" w:lineRule="auto"/>
        <w:jc w:val="both"/>
        <w:rPr>
          <w:rFonts w:ascii="Times New Roman" w:hAnsi="Times New Roman" w:cs="Times New Roman"/>
          <w:sz w:val="28"/>
          <w:szCs w:val="28"/>
        </w:rPr>
      </w:pPr>
      <w:r w:rsidRPr="009E75B3">
        <w:rPr>
          <w:rFonts w:ascii="Times New Roman" w:hAnsi="Times New Roman" w:cs="Times New Roman"/>
          <w:sz w:val="28"/>
          <w:szCs w:val="28"/>
        </w:rPr>
        <w:t xml:space="preserve">Malaysia has seen a remarkable boom in industrialization in the past century in almost all sectors of economy; the oil and gas sector being no exception. The oil and gas sector plays a vital role in the Malaysian economy due to its significant contribution to workforce and government activities, as well as to its share of energy provisions. There have been numerous earthquakes in the region that caused tremors on Malaysian soil.  Due to recent big earthquakes, there was a sudden need for a Seismic Hazard Analysis (SHA) for Malaysia that would help designers choose appropriate design considerations. There </w:t>
      </w:r>
      <w:proofErr w:type="gramStart"/>
      <w:r w:rsidRPr="009E75B3">
        <w:rPr>
          <w:rFonts w:ascii="Times New Roman" w:hAnsi="Times New Roman" w:cs="Times New Roman"/>
          <w:sz w:val="28"/>
          <w:szCs w:val="28"/>
        </w:rPr>
        <w:t>has</w:t>
      </w:r>
      <w:proofErr w:type="gramEnd"/>
      <w:r w:rsidRPr="009E75B3">
        <w:rPr>
          <w:rFonts w:ascii="Times New Roman" w:hAnsi="Times New Roman" w:cs="Times New Roman"/>
          <w:sz w:val="28"/>
          <w:szCs w:val="28"/>
        </w:rPr>
        <w:t xml:space="preserve"> been numerous seismic hazard studies so far that includes Malaysian territories. However, there is a need to assess how reliable those studies are. Two main potential contributors to error have been identified: 1) seismic hazard analysis method and 2) ground motion prediction equation (GMPE). The amount of variation in predicting erroneous GMPE is huge. Thus, this paper concentrates on generating new GMPEs due to subduction specified for Malaysia and validated against developed GMPE.</w:t>
      </w:r>
    </w:p>
    <w:p w:rsidR="00971E42" w:rsidRPr="009E75B3" w:rsidRDefault="00971E42" w:rsidP="009E75B3">
      <w:pPr>
        <w:spacing w:line="360" w:lineRule="auto"/>
        <w:jc w:val="both"/>
        <w:rPr>
          <w:rFonts w:ascii="Times New Roman" w:hAnsi="Times New Roman" w:cs="Times New Roman"/>
          <w:b/>
          <w:sz w:val="28"/>
          <w:szCs w:val="28"/>
          <w:shd w:val="clear" w:color="auto" w:fill="FFFFFF"/>
        </w:rPr>
      </w:pPr>
    </w:p>
    <w:p w:rsidR="00971E42" w:rsidRPr="009E75B3" w:rsidRDefault="00971E42" w:rsidP="009E75B3">
      <w:pPr>
        <w:spacing w:line="360" w:lineRule="auto"/>
        <w:jc w:val="both"/>
        <w:rPr>
          <w:rFonts w:ascii="Times New Roman" w:hAnsi="Times New Roman" w:cs="Times New Roman"/>
          <w:b/>
          <w:sz w:val="28"/>
          <w:szCs w:val="28"/>
          <w:shd w:val="clear" w:color="auto" w:fill="FFFFFF"/>
        </w:rPr>
      </w:pPr>
    </w:p>
    <w:p w:rsidR="00971E42" w:rsidRPr="009E75B3" w:rsidRDefault="00971E42" w:rsidP="009E75B3">
      <w:pPr>
        <w:spacing w:line="360" w:lineRule="auto"/>
        <w:jc w:val="both"/>
        <w:rPr>
          <w:rFonts w:ascii="Times New Roman" w:hAnsi="Times New Roman" w:cs="Times New Roman"/>
          <w:b/>
          <w:sz w:val="28"/>
          <w:szCs w:val="28"/>
          <w:shd w:val="clear" w:color="auto" w:fill="FFFFFF"/>
        </w:rPr>
      </w:pPr>
    </w:p>
    <w:p w:rsidR="00971E42" w:rsidRPr="009E75B3" w:rsidRDefault="00971E42" w:rsidP="009E75B3">
      <w:pPr>
        <w:spacing w:line="360" w:lineRule="auto"/>
        <w:jc w:val="both"/>
        <w:rPr>
          <w:rFonts w:ascii="Times New Roman" w:hAnsi="Times New Roman" w:cs="Times New Roman"/>
          <w:b/>
          <w:sz w:val="28"/>
          <w:szCs w:val="28"/>
          <w:shd w:val="clear" w:color="auto" w:fill="FFFFFF"/>
        </w:rPr>
      </w:pPr>
    </w:p>
    <w:p w:rsidR="00971E42" w:rsidRPr="009E75B3" w:rsidRDefault="00971E42" w:rsidP="009E75B3">
      <w:pPr>
        <w:spacing w:line="360" w:lineRule="auto"/>
        <w:jc w:val="both"/>
        <w:rPr>
          <w:rFonts w:ascii="Times New Roman" w:hAnsi="Times New Roman" w:cs="Times New Roman"/>
          <w:b/>
          <w:sz w:val="28"/>
          <w:szCs w:val="28"/>
          <w:shd w:val="clear" w:color="auto" w:fill="FFFFFF"/>
        </w:rPr>
      </w:pPr>
    </w:p>
    <w:p w:rsidR="009E75B3" w:rsidRDefault="009E75B3" w:rsidP="009E75B3">
      <w:pPr>
        <w:spacing w:line="360" w:lineRule="auto"/>
        <w:jc w:val="both"/>
        <w:rPr>
          <w:rFonts w:ascii="Times New Roman" w:hAnsi="Times New Roman" w:cs="Times New Roman"/>
          <w:b/>
          <w:sz w:val="28"/>
          <w:szCs w:val="28"/>
          <w:shd w:val="clear" w:color="auto" w:fill="FFFFFF"/>
        </w:rPr>
      </w:pPr>
    </w:p>
    <w:p w:rsidR="00FA3339" w:rsidRPr="009E75B3" w:rsidRDefault="00FA3339" w:rsidP="009E75B3">
      <w:pPr>
        <w:spacing w:line="360" w:lineRule="auto"/>
        <w:jc w:val="both"/>
        <w:rPr>
          <w:rFonts w:ascii="Times New Roman" w:hAnsi="Times New Roman" w:cs="Times New Roman"/>
          <w:sz w:val="28"/>
          <w:szCs w:val="28"/>
          <w:shd w:val="clear" w:color="auto" w:fill="FFFFFF"/>
        </w:rPr>
      </w:pPr>
      <w:r w:rsidRPr="009E75B3">
        <w:rPr>
          <w:rFonts w:ascii="Times New Roman" w:hAnsi="Times New Roman" w:cs="Times New Roman"/>
          <w:b/>
          <w:sz w:val="28"/>
          <w:szCs w:val="28"/>
          <w:shd w:val="clear" w:color="auto" w:fill="FFFFFF"/>
        </w:rPr>
        <w:t>EXISTING SYSTEM</w:t>
      </w:r>
    </w:p>
    <w:p w:rsidR="009E75B3" w:rsidRDefault="001507B2" w:rsidP="009E75B3">
      <w:pPr>
        <w:spacing w:line="360" w:lineRule="auto"/>
        <w:jc w:val="both"/>
        <w:rPr>
          <w:rFonts w:ascii="Times New Roman" w:hAnsi="Times New Roman" w:cs="Times New Roman"/>
          <w:sz w:val="28"/>
          <w:szCs w:val="28"/>
          <w:shd w:val="clear" w:color="auto" w:fill="FFFFFF"/>
        </w:rPr>
      </w:pPr>
      <w:r w:rsidRPr="009E75B3">
        <w:rPr>
          <w:rFonts w:ascii="Times New Roman" w:hAnsi="Times New Roman" w:cs="Times New Roman"/>
          <w:sz w:val="28"/>
          <w:szCs w:val="28"/>
          <w:shd w:val="clear" w:color="auto" w:fill="FFFFFF"/>
        </w:rPr>
        <w:t>This study aimed to estimate the seismic hazard function (SHF), which is expressed as peak ground acceleration (</w:t>
      </w:r>
      <w:r w:rsidR="009E75B3" w:rsidRPr="009E75B3">
        <w:rPr>
          <w:rFonts w:ascii="Times New Roman" w:hAnsi="Times New Roman" w:cs="Times New Roman"/>
          <w:sz w:val="28"/>
          <w:szCs w:val="28"/>
          <w:shd w:val="clear" w:color="auto" w:fill="FFFFFF"/>
        </w:rPr>
        <w:t xml:space="preserve">PGA) versus probability of </w:t>
      </w:r>
      <w:proofErr w:type="spellStart"/>
      <w:r w:rsidR="009E75B3" w:rsidRPr="009E75B3">
        <w:rPr>
          <w:rFonts w:ascii="Times New Roman" w:hAnsi="Times New Roman" w:cs="Times New Roman"/>
          <w:sz w:val="28"/>
          <w:szCs w:val="28"/>
          <w:shd w:val="clear" w:color="auto" w:fill="FFFFFF"/>
        </w:rPr>
        <w:t>exceeda</w:t>
      </w:r>
      <w:r w:rsidRPr="009E75B3">
        <w:rPr>
          <w:rFonts w:ascii="Times New Roman" w:hAnsi="Times New Roman" w:cs="Times New Roman"/>
          <w:sz w:val="28"/>
          <w:szCs w:val="28"/>
          <w:shd w:val="clear" w:color="auto" w:fill="FFFFFF"/>
        </w:rPr>
        <w:t>nce</w:t>
      </w:r>
      <w:proofErr w:type="spellEnd"/>
      <w:r w:rsidRPr="009E75B3">
        <w:rPr>
          <w:rFonts w:ascii="Times New Roman" w:hAnsi="Times New Roman" w:cs="Times New Roman"/>
          <w:sz w:val="28"/>
          <w:szCs w:val="28"/>
          <w:shd w:val="clear" w:color="auto" w:fill="FFFFFF"/>
        </w:rPr>
        <w:t xml:space="preserve"> (PE), for a 500 years return period using GPS data. The source area model of the </w:t>
      </w:r>
      <w:r w:rsidRPr="009E75B3">
        <w:rPr>
          <w:rFonts w:ascii="Times New Roman" w:hAnsi="Times New Roman" w:cs="Times New Roman"/>
          <w:i/>
          <w:iCs/>
          <w:sz w:val="28"/>
          <w:szCs w:val="28"/>
          <w:shd w:val="clear" w:color="auto" w:fill="FFFFFF"/>
        </w:rPr>
        <w:t>M</w:t>
      </w:r>
      <w:r w:rsidRPr="009E75B3">
        <w:rPr>
          <w:rFonts w:ascii="Times New Roman" w:hAnsi="Times New Roman" w:cs="Times New Roman"/>
          <w:sz w:val="28"/>
          <w:szCs w:val="28"/>
          <w:shd w:val="clear" w:color="auto" w:fill="FFFFFF"/>
          <w:vertAlign w:val="subscript"/>
        </w:rPr>
        <w:t>w</w:t>
      </w:r>
      <w:r w:rsidRPr="009E75B3">
        <w:rPr>
          <w:rFonts w:ascii="Times New Roman" w:hAnsi="Times New Roman" w:cs="Times New Roman"/>
          <w:sz w:val="28"/>
          <w:szCs w:val="28"/>
          <w:shd w:val="clear" w:color="auto" w:fill="FFFFFF"/>
        </w:rPr>
        <w:t> 8.6 event is determined based on the co-seismic GPS data. The horizontal crustal strain of the source area is estimated using least square prediction employing local covariance functions based on the horizontal displacement data. The </w:t>
      </w:r>
      <w:r w:rsidRPr="009E75B3">
        <w:rPr>
          <w:rFonts w:ascii="Times New Roman" w:hAnsi="Times New Roman" w:cs="Times New Roman"/>
          <w:i/>
          <w:iCs/>
          <w:sz w:val="28"/>
          <w:szCs w:val="28"/>
          <w:shd w:val="clear" w:color="auto" w:fill="FFFFFF"/>
        </w:rPr>
        <w:t>M</w:t>
      </w:r>
      <w:r w:rsidRPr="009E75B3">
        <w:rPr>
          <w:rFonts w:ascii="Times New Roman" w:hAnsi="Times New Roman" w:cs="Times New Roman"/>
          <w:sz w:val="28"/>
          <w:szCs w:val="28"/>
          <w:shd w:val="clear" w:color="auto" w:fill="FFFFFF"/>
          <w:vertAlign w:val="subscript"/>
        </w:rPr>
        <w:t>w</w:t>
      </w:r>
      <w:r w:rsidRPr="009E75B3">
        <w:rPr>
          <w:rFonts w:ascii="Times New Roman" w:hAnsi="Times New Roman" w:cs="Times New Roman"/>
          <w:sz w:val="28"/>
          <w:szCs w:val="28"/>
          <w:shd w:val="clear" w:color="auto" w:fill="FFFFFF"/>
        </w:rPr>
        <w:t> 8.6 return period is estimated by dividing the sum of the co-seismic seismic moment by the pre-seismic seismic moment based on GPS data. The seismicity rate model above a magnitude of completeness is then estimated assuming the </w:t>
      </w:r>
      <w:r w:rsidRPr="009E75B3">
        <w:rPr>
          <w:rFonts w:ascii="Times New Roman" w:hAnsi="Times New Roman" w:cs="Times New Roman"/>
          <w:i/>
          <w:iCs/>
          <w:sz w:val="28"/>
          <w:szCs w:val="28"/>
          <w:shd w:val="clear" w:color="auto" w:fill="FFFFFF"/>
        </w:rPr>
        <w:t>b</w:t>
      </w:r>
      <w:r w:rsidRPr="009E75B3">
        <w:rPr>
          <w:rFonts w:ascii="Times New Roman" w:hAnsi="Times New Roman" w:cs="Times New Roman"/>
          <w:sz w:val="28"/>
          <w:szCs w:val="28"/>
          <w:shd w:val="clear" w:color="auto" w:fill="FFFFFF"/>
        </w:rPr>
        <w:t>-value of 1 obtained on the previous study’s earthquake catalog data in the region. We show that the SHF based on the study area’s horizontal crustal strain is higher than the one based on earthquake catalogs and estimated geological slip</w:t>
      </w:r>
      <w:r w:rsidR="009E75B3" w:rsidRPr="009E75B3">
        <w:rPr>
          <w:rFonts w:ascii="Times New Roman" w:hAnsi="Times New Roman" w:cs="Times New Roman"/>
          <w:sz w:val="28"/>
          <w:szCs w:val="28"/>
          <w:shd w:val="clear" w:color="auto" w:fill="FFFFFF"/>
        </w:rPr>
        <w:t xml:space="preserve"> </w:t>
      </w:r>
      <w:r w:rsidRPr="009E75B3">
        <w:rPr>
          <w:rFonts w:ascii="Times New Roman" w:hAnsi="Times New Roman" w:cs="Times New Roman"/>
          <w:sz w:val="28"/>
          <w:szCs w:val="28"/>
          <w:shd w:val="clear" w:color="auto" w:fill="FFFFFF"/>
        </w:rPr>
        <w:t>rate data. This discrepancy is associated with the static stress increase (Coulomb failure stress, CFS) of about 0.25 bar imparted by the 2004 Aceh </w:t>
      </w:r>
      <w:r w:rsidRPr="009E75B3">
        <w:rPr>
          <w:rFonts w:ascii="Times New Roman" w:hAnsi="Times New Roman" w:cs="Times New Roman"/>
          <w:i/>
          <w:iCs/>
          <w:sz w:val="28"/>
          <w:szCs w:val="28"/>
          <w:shd w:val="clear" w:color="auto" w:fill="FFFFFF"/>
        </w:rPr>
        <w:t>M</w:t>
      </w:r>
      <w:r w:rsidRPr="009E75B3">
        <w:rPr>
          <w:rFonts w:ascii="Times New Roman" w:hAnsi="Times New Roman" w:cs="Times New Roman"/>
          <w:sz w:val="28"/>
          <w:szCs w:val="28"/>
          <w:shd w:val="clear" w:color="auto" w:fill="FFFFFF"/>
          <w:vertAlign w:val="subscript"/>
        </w:rPr>
        <w:t>w</w:t>
      </w:r>
      <w:r w:rsidRPr="009E75B3">
        <w:rPr>
          <w:rFonts w:ascii="Times New Roman" w:hAnsi="Times New Roman" w:cs="Times New Roman"/>
          <w:sz w:val="28"/>
          <w:szCs w:val="28"/>
          <w:shd w:val="clear" w:color="auto" w:fill="FFFFFF"/>
        </w:rPr>
        <w:t xml:space="preserve"> 9.1 event that occurred in the north of the study region. </w:t>
      </w:r>
    </w:p>
    <w:p w:rsidR="009E75B3" w:rsidRDefault="009E75B3" w:rsidP="009E75B3">
      <w:pPr>
        <w:spacing w:line="360" w:lineRule="auto"/>
        <w:jc w:val="both"/>
        <w:rPr>
          <w:rFonts w:ascii="Times New Roman" w:hAnsi="Times New Roman" w:cs="Times New Roman"/>
          <w:sz w:val="28"/>
          <w:szCs w:val="28"/>
          <w:shd w:val="clear" w:color="auto" w:fill="FFFFFF"/>
        </w:rPr>
      </w:pPr>
    </w:p>
    <w:p w:rsidR="00E347C4" w:rsidRPr="009E75B3" w:rsidRDefault="00E347C4" w:rsidP="009E75B3">
      <w:pPr>
        <w:spacing w:line="360" w:lineRule="auto"/>
        <w:jc w:val="both"/>
        <w:rPr>
          <w:rFonts w:ascii="Times New Roman" w:eastAsiaTheme="minorHAnsi" w:hAnsi="Times New Roman" w:cs="Times New Roman"/>
          <w:b/>
          <w:sz w:val="28"/>
          <w:szCs w:val="28"/>
        </w:rPr>
      </w:pPr>
      <w:r w:rsidRPr="009E75B3">
        <w:rPr>
          <w:rFonts w:ascii="Times New Roman" w:eastAsiaTheme="minorHAnsi" w:hAnsi="Times New Roman" w:cs="Times New Roman"/>
          <w:b/>
          <w:sz w:val="28"/>
          <w:szCs w:val="28"/>
        </w:rPr>
        <w:t>DISADVANTAGES:</w:t>
      </w:r>
    </w:p>
    <w:p w:rsidR="001507B2" w:rsidRPr="009E75B3" w:rsidRDefault="001507B2" w:rsidP="009E75B3">
      <w:pPr>
        <w:numPr>
          <w:ilvl w:val="0"/>
          <w:numId w:val="1"/>
        </w:numPr>
        <w:spacing w:line="360" w:lineRule="auto"/>
        <w:contextualSpacing/>
        <w:jc w:val="both"/>
        <w:rPr>
          <w:rFonts w:ascii="Times New Roman" w:eastAsiaTheme="minorHAnsi" w:hAnsi="Times New Roman" w:cs="Times New Roman"/>
          <w:sz w:val="28"/>
          <w:szCs w:val="28"/>
        </w:rPr>
      </w:pPr>
      <w:r w:rsidRPr="009E75B3">
        <w:rPr>
          <w:rFonts w:ascii="Times New Roman" w:hAnsi="Times New Roman" w:cs="Times New Roman"/>
          <w:sz w:val="28"/>
          <w:szCs w:val="28"/>
          <w:shd w:val="clear" w:color="auto" w:fill="FFFFFF"/>
        </w:rPr>
        <w:t>The main disadvantages of linear least squares are limitations in the shapes that </w:t>
      </w:r>
      <w:r w:rsidRPr="009E75B3">
        <w:rPr>
          <w:rFonts w:ascii="Times New Roman" w:hAnsi="Times New Roman" w:cs="Times New Roman"/>
          <w:bCs/>
          <w:sz w:val="28"/>
          <w:szCs w:val="28"/>
          <w:shd w:val="clear" w:color="auto" w:fill="FFFFFF"/>
        </w:rPr>
        <w:t>linear models can assume over long ranges</w:t>
      </w:r>
      <w:r w:rsidRPr="009E75B3">
        <w:rPr>
          <w:rFonts w:ascii="Times New Roman" w:hAnsi="Times New Roman" w:cs="Times New Roman"/>
          <w:sz w:val="28"/>
          <w:szCs w:val="28"/>
          <w:shd w:val="clear" w:color="auto" w:fill="FFFFFF"/>
        </w:rPr>
        <w:t xml:space="preserve">, possibly poor extrapolation properties, and sensitivity to outliers. </w:t>
      </w:r>
    </w:p>
    <w:p w:rsidR="001507B2" w:rsidRPr="001507B2" w:rsidRDefault="001507B2" w:rsidP="009E75B3">
      <w:pPr>
        <w:numPr>
          <w:ilvl w:val="0"/>
          <w:numId w:val="1"/>
        </w:numPr>
        <w:shd w:val="clear" w:color="auto" w:fill="FFFFFF"/>
        <w:spacing w:after="61" w:line="360" w:lineRule="auto"/>
        <w:jc w:val="both"/>
        <w:rPr>
          <w:rFonts w:ascii="Times New Roman" w:eastAsia="Times New Roman" w:hAnsi="Times New Roman" w:cs="Times New Roman"/>
          <w:sz w:val="28"/>
          <w:szCs w:val="28"/>
        </w:rPr>
      </w:pPr>
      <w:r w:rsidRPr="009E75B3">
        <w:rPr>
          <w:rFonts w:ascii="Times New Roman" w:hAnsi="Times New Roman" w:cs="Times New Roman"/>
          <w:sz w:val="28"/>
          <w:szCs w:val="28"/>
          <w:shd w:val="clear" w:color="auto" w:fill="FFFFFF"/>
        </w:rPr>
        <w:t>Co-seismic GPS data</w:t>
      </w:r>
      <w:r w:rsidRPr="009E75B3">
        <w:rPr>
          <w:rFonts w:ascii="Times New Roman" w:eastAsia="Times New Roman" w:hAnsi="Times New Roman" w:cs="Times New Roman"/>
          <w:sz w:val="28"/>
          <w:szCs w:val="28"/>
        </w:rPr>
        <w:t xml:space="preserve"> </w:t>
      </w:r>
      <w:r w:rsidR="009E75B3" w:rsidRPr="009E75B3">
        <w:rPr>
          <w:rFonts w:ascii="Times New Roman" w:eastAsia="Times New Roman" w:hAnsi="Times New Roman" w:cs="Times New Roman"/>
          <w:sz w:val="28"/>
          <w:szCs w:val="28"/>
        </w:rPr>
        <w:t>felts driving d</w:t>
      </w:r>
      <w:r w:rsidRPr="001507B2">
        <w:rPr>
          <w:rFonts w:ascii="Times New Roman" w:eastAsia="Times New Roman" w:hAnsi="Times New Roman" w:cs="Times New Roman"/>
          <w:sz w:val="28"/>
          <w:szCs w:val="28"/>
        </w:rPr>
        <w:t>istraction.</w:t>
      </w:r>
    </w:p>
    <w:p w:rsidR="002353FE" w:rsidRPr="009E75B3" w:rsidRDefault="002353FE" w:rsidP="009E75B3">
      <w:pPr>
        <w:spacing w:line="360" w:lineRule="auto"/>
        <w:jc w:val="both"/>
        <w:rPr>
          <w:rFonts w:ascii="Times New Roman" w:hAnsi="Times New Roman" w:cs="Times New Roman"/>
          <w:sz w:val="28"/>
          <w:szCs w:val="28"/>
        </w:rPr>
      </w:pPr>
    </w:p>
    <w:p w:rsidR="00971E42" w:rsidRPr="009E75B3" w:rsidRDefault="00971E42" w:rsidP="009E75B3">
      <w:pPr>
        <w:spacing w:line="360" w:lineRule="auto"/>
        <w:jc w:val="both"/>
        <w:rPr>
          <w:rFonts w:ascii="Times New Roman" w:hAnsi="Times New Roman" w:cs="Times New Roman"/>
          <w:sz w:val="28"/>
          <w:szCs w:val="28"/>
        </w:rPr>
      </w:pPr>
    </w:p>
    <w:p w:rsidR="00971E42" w:rsidRPr="009E75B3" w:rsidRDefault="00971E42" w:rsidP="009E75B3">
      <w:pPr>
        <w:spacing w:line="360" w:lineRule="auto"/>
        <w:jc w:val="both"/>
        <w:rPr>
          <w:rFonts w:ascii="Times New Roman" w:hAnsi="Times New Roman" w:cs="Times New Roman"/>
          <w:sz w:val="28"/>
          <w:szCs w:val="28"/>
        </w:rPr>
      </w:pPr>
    </w:p>
    <w:p w:rsidR="00971E42" w:rsidRPr="009E75B3" w:rsidRDefault="00971E42" w:rsidP="009E75B3">
      <w:pPr>
        <w:spacing w:line="360" w:lineRule="auto"/>
        <w:jc w:val="both"/>
        <w:rPr>
          <w:rFonts w:ascii="Times New Roman" w:hAnsi="Times New Roman" w:cs="Times New Roman"/>
          <w:sz w:val="28"/>
          <w:szCs w:val="28"/>
        </w:rPr>
      </w:pPr>
    </w:p>
    <w:p w:rsidR="002353FE" w:rsidRPr="009E75B3" w:rsidRDefault="002353FE" w:rsidP="009E75B3">
      <w:pPr>
        <w:spacing w:line="360" w:lineRule="auto"/>
        <w:jc w:val="both"/>
        <w:rPr>
          <w:rFonts w:ascii="Times New Roman" w:hAnsi="Times New Roman" w:cs="Times New Roman"/>
          <w:b/>
          <w:sz w:val="28"/>
          <w:szCs w:val="28"/>
        </w:rPr>
      </w:pPr>
      <w:r w:rsidRPr="009E75B3">
        <w:rPr>
          <w:rFonts w:ascii="Times New Roman" w:hAnsi="Times New Roman" w:cs="Times New Roman"/>
          <w:b/>
          <w:sz w:val="28"/>
          <w:szCs w:val="28"/>
        </w:rPr>
        <w:t>PROPOSED SYSTEM</w:t>
      </w:r>
    </w:p>
    <w:p w:rsidR="009B479C" w:rsidRPr="009E75B3" w:rsidRDefault="001507B2" w:rsidP="009E75B3">
      <w:pPr>
        <w:spacing w:line="360" w:lineRule="auto"/>
        <w:jc w:val="both"/>
        <w:rPr>
          <w:rFonts w:ascii="Times New Roman" w:hAnsi="Times New Roman" w:cs="Times New Roman"/>
          <w:sz w:val="28"/>
          <w:szCs w:val="28"/>
        </w:rPr>
      </w:pPr>
      <w:r w:rsidRPr="009E75B3">
        <w:rPr>
          <w:rFonts w:ascii="Times New Roman" w:hAnsi="Times New Roman" w:cs="Times New Roman"/>
          <w:sz w:val="28"/>
          <w:szCs w:val="28"/>
        </w:rPr>
        <w:t>There have been</w:t>
      </w:r>
      <w:r w:rsidR="009B479C" w:rsidRPr="009E75B3">
        <w:rPr>
          <w:rFonts w:ascii="Times New Roman" w:hAnsi="Times New Roman" w:cs="Times New Roman"/>
          <w:sz w:val="28"/>
          <w:szCs w:val="28"/>
        </w:rPr>
        <w:t xml:space="preserve"> numerous seismic haz</w:t>
      </w:r>
      <w:r w:rsidRPr="009E75B3">
        <w:rPr>
          <w:rFonts w:ascii="Times New Roman" w:hAnsi="Times New Roman" w:cs="Times New Roman"/>
          <w:sz w:val="28"/>
          <w:szCs w:val="28"/>
        </w:rPr>
        <w:t>ard studies so far that include</w:t>
      </w:r>
      <w:r w:rsidR="009B479C" w:rsidRPr="009E75B3">
        <w:rPr>
          <w:rFonts w:ascii="Times New Roman" w:hAnsi="Times New Roman" w:cs="Times New Roman"/>
          <w:sz w:val="28"/>
          <w:szCs w:val="28"/>
        </w:rPr>
        <w:t xml:space="preserve"> Malaysian territories. However, there is a need to assess how reliable those studies are. Two main potential contributors to error have been identified: 1) seismic hazard analysis method and 2) ground motion prediction equation (GMPE). The amount of variation in predicting erroneou</w:t>
      </w:r>
      <w:r w:rsidR="009E75B3" w:rsidRPr="009E75B3">
        <w:rPr>
          <w:rFonts w:ascii="Times New Roman" w:hAnsi="Times New Roman" w:cs="Times New Roman"/>
          <w:sz w:val="28"/>
          <w:szCs w:val="28"/>
        </w:rPr>
        <w:t>s GMPE is huge. Thus, this system</w:t>
      </w:r>
      <w:r w:rsidR="009B479C" w:rsidRPr="009E75B3">
        <w:rPr>
          <w:rFonts w:ascii="Times New Roman" w:hAnsi="Times New Roman" w:cs="Times New Roman"/>
          <w:sz w:val="28"/>
          <w:szCs w:val="28"/>
        </w:rPr>
        <w:t xml:space="preserve"> concentrates on generating new GMPEs due to subduction specified for Malaysia and validated against developed GMPE. Empirical method for GMPE generation was utilized using recorded ground motion data acquired from the Malaysian Meteorological Department. The earthquakes were grouped according to the source, and only source types in the Sumatran subduction area were used due to the availability of enough data to identify a pattern. Three GMPEs were generated for three different source types, namely, shallow subduction earthquake, deep subduction earthquake, and backarc earthquake sources. Sumatran strike slip fault is considered within backarc seismicity.</w:t>
      </w:r>
      <w:r w:rsidRPr="009E75B3">
        <w:rPr>
          <w:rFonts w:ascii="Times New Roman" w:hAnsi="Times New Roman" w:cs="Times New Roman"/>
          <w:sz w:val="28"/>
          <w:szCs w:val="28"/>
        </w:rPr>
        <w:t xml:space="preserve"> The correlation and non-linear regression analyses will be </w:t>
      </w:r>
      <w:r w:rsidR="009E75B3" w:rsidRPr="009E75B3">
        <w:rPr>
          <w:rFonts w:ascii="Times New Roman" w:hAnsi="Times New Roman" w:cs="Times New Roman"/>
          <w:sz w:val="28"/>
          <w:szCs w:val="28"/>
        </w:rPr>
        <w:t>adopted</w:t>
      </w:r>
      <w:r w:rsidRPr="009E75B3">
        <w:rPr>
          <w:rFonts w:ascii="Times New Roman" w:hAnsi="Times New Roman" w:cs="Times New Roman"/>
          <w:sz w:val="28"/>
          <w:szCs w:val="28"/>
        </w:rPr>
        <w:t xml:space="preserve"> in developing GMPEs for Malaysia based on earthquake source type.</w:t>
      </w:r>
    </w:p>
    <w:p w:rsidR="009E75B3" w:rsidRDefault="00BE70C5" w:rsidP="009E75B3">
      <w:pPr>
        <w:spacing w:line="360" w:lineRule="auto"/>
        <w:jc w:val="both"/>
        <w:rPr>
          <w:rFonts w:ascii="Times New Roman" w:eastAsiaTheme="minorHAnsi" w:hAnsi="Times New Roman" w:cs="Times New Roman"/>
          <w:b/>
          <w:sz w:val="28"/>
          <w:szCs w:val="28"/>
        </w:rPr>
      </w:pPr>
      <w:r w:rsidRPr="009E75B3">
        <w:rPr>
          <w:rFonts w:ascii="Times New Roman" w:eastAsiaTheme="minorHAnsi" w:hAnsi="Times New Roman" w:cs="Times New Roman"/>
          <w:b/>
          <w:sz w:val="28"/>
          <w:szCs w:val="28"/>
        </w:rPr>
        <w:t xml:space="preserve"> </w:t>
      </w:r>
    </w:p>
    <w:p w:rsidR="00E347C4" w:rsidRPr="009E75B3" w:rsidRDefault="00E347C4" w:rsidP="009E75B3">
      <w:pPr>
        <w:spacing w:line="360" w:lineRule="auto"/>
        <w:jc w:val="both"/>
        <w:rPr>
          <w:rFonts w:ascii="Times New Roman" w:eastAsiaTheme="minorHAnsi" w:hAnsi="Times New Roman" w:cs="Times New Roman"/>
          <w:b/>
          <w:sz w:val="28"/>
          <w:szCs w:val="28"/>
        </w:rPr>
      </w:pPr>
      <w:r w:rsidRPr="009E75B3">
        <w:rPr>
          <w:rFonts w:ascii="Times New Roman" w:eastAsiaTheme="minorHAnsi" w:hAnsi="Times New Roman" w:cs="Times New Roman"/>
          <w:b/>
          <w:sz w:val="28"/>
          <w:szCs w:val="28"/>
        </w:rPr>
        <w:t>ADVANTAGES</w:t>
      </w:r>
    </w:p>
    <w:p w:rsidR="009E75B3" w:rsidRPr="009E75B3" w:rsidRDefault="009E75B3" w:rsidP="009E75B3">
      <w:pPr>
        <w:pStyle w:val="ListParagraph"/>
        <w:numPr>
          <w:ilvl w:val="0"/>
          <w:numId w:val="2"/>
        </w:numPr>
        <w:spacing w:line="360" w:lineRule="auto"/>
        <w:jc w:val="both"/>
        <w:rPr>
          <w:rFonts w:ascii="Times New Roman" w:eastAsiaTheme="minorHAnsi" w:hAnsi="Times New Roman" w:cs="Times New Roman"/>
          <w:sz w:val="28"/>
          <w:szCs w:val="28"/>
        </w:rPr>
      </w:pPr>
      <w:r w:rsidRPr="009E75B3">
        <w:rPr>
          <w:rFonts w:ascii="Times New Roman" w:hAnsi="Times New Roman" w:cs="Times New Roman"/>
          <w:sz w:val="28"/>
          <w:szCs w:val="28"/>
        </w:rPr>
        <w:t xml:space="preserve">Generated GMPEs will be far superior to the ones available in the literature. </w:t>
      </w:r>
    </w:p>
    <w:p w:rsidR="00BE70C5" w:rsidRPr="009E75B3" w:rsidRDefault="00BE70C5" w:rsidP="009E75B3">
      <w:pPr>
        <w:pStyle w:val="ListParagraph"/>
        <w:numPr>
          <w:ilvl w:val="0"/>
          <w:numId w:val="2"/>
        </w:numPr>
        <w:spacing w:line="360" w:lineRule="auto"/>
        <w:jc w:val="both"/>
        <w:rPr>
          <w:rFonts w:ascii="Times New Roman" w:eastAsiaTheme="minorHAnsi" w:hAnsi="Times New Roman" w:cs="Times New Roman"/>
          <w:sz w:val="28"/>
          <w:szCs w:val="28"/>
        </w:rPr>
      </w:pPr>
      <w:r w:rsidRPr="009E75B3">
        <w:rPr>
          <w:rFonts w:ascii="Times New Roman" w:hAnsi="Times New Roman" w:cs="Times New Roman"/>
          <w:sz w:val="28"/>
          <w:szCs w:val="28"/>
          <w:shd w:val="clear" w:color="auto" w:fill="FFFFFF"/>
        </w:rPr>
        <w:t xml:space="preserve">High </w:t>
      </w:r>
      <w:r w:rsidR="009E75B3" w:rsidRPr="009E75B3">
        <w:rPr>
          <w:rFonts w:ascii="Times New Roman" w:hAnsi="Times New Roman" w:cs="Times New Roman"/>
          <w:sz w:val="28"/>
          <w:szCs w:val="28"/>
          <w:shd w:val="clear" w:color="auto" w:fill="FFFFFF"/>
        </w:rPr>
        <w:t>prediction capacity for graphing.</w:t>
      </w:r>
    </w:p>
    <w:p w:rsidR="008224D1" w:rsidRPr="009E75B3" w:rsidRDefault="008224D1" w:rsidP="009E75B3">
      <w:pPr>
        <w:spacing w:line="360" w:lineRule="auto"/>
        <w:jc w:val="both"/>
        <w:rPr>
          <w:rFonts w:ascii="Times New Roman" w:eastAsiaTheme="minorHAnsi" w:hAnsi="Times New Roman" w:cs="Times New Roman"/>
          <w:sz w:val="28"/>
          <w:szCs w:val="28"/>
        </w:rPr>
      </w:pPr>
    </w:p>
    <w:p w:rsidR="008224D1" w:rsidRPr="009E75B3" w:rsidRDefault="008224D1" w:rsidP="009E75B3">
      <w:pPr>
        <w:spacing w:line="360" w:lineRule="auto"/>
        <w:jc w:val="both"/>
        <w:rPr>
          <w:rFonts w:ascii="Times New Roman" w:eastAsiaTheme="minorHAnsi" w:hAnsi="Times New Roman" w:cs="Times New Roman"/>
          <w:sz w:val="28"/>
          <w:szCs w:val="28"/>
        </w:rPr>
      </w:pPr>
    </w:p>
    <w:p w:rsidR="00050E42" w:rsidRPr="009E75B3" w:rsidRDefault="00050E42" w:rsidP="009E75B3">
      <w:pPr>
        <w:spacing w:line="360" w:lineRule="auto"/>
        <w:jc w:val="both"/>
        <w:rPr>
          <w:rFonts w:ascii="Times New Roman" w:eastAsiaTheme="minorHAnsi" w:hAnsi="Times New Roman" w:cs="Times New Roman"/>
          <w:sz w:val="28"/>
          <w:szCs w:val="28"/>
        </w:rPr>
      </w:pPr>
    </w:p>
    <w:p w:rsidR="00971E42" w:rsidRPr="009E75B3" w:rsidRDefault="00971E42" w:rsidP="009E75B3">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9E75B3" w:rsidRDefault="002353FE" w:rsidP="009E75B3">
      <w:pPr>
        <w:autoSpaceDE w:val="0"/>
        <w:autoSpaceDN w:val="0"/>
        <w:adjustRightInd w:val="0"/>
        <w:spacing w:after="0" w:line="360" w:lineRule="auto"/>
        <w:jc w:val="both"/>
        <w:rPr>
          <w:rFonts w:ascii="Times New Roman" w:eastAsiaTheme="minorHAnsi" w:hAnsi="Times New Roman" w:cs="Times New Roman"/>
          <w:b/>
          <w:bCs/>
          <w:sz w:val="28"/>
          <w:szCs w:val="28"/>
        </w:rPr>
      </w:pPr>
      <w:r w:rsidRPr="009E75B3">
        <w:rPr>
          <w:rFonts w:ascii="Times New Roman" w:eastAsiaTheme="minorHAnsi" w:hAnsi="Times New Roman" w:cs="Times New Roman"/>
          <w:b/>
          <w:bCs/>
          <w:sz w:val="28"/>
          <w:szCs w:val="28"/>
        </w:rPr>
        <w:t>SYSTEM REQUIREMENT:</w:t>
      </w:r>
    </w:p>
    <w:p w:rsidR="00050E42" w:rsidRPr="009E75B3" w:rsidRDefault="00050E42" w:rsidP="009E75B3">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Default="002353FE" w:rsidP="009E75B3">
      <w:pPr>
        <w:spacing w:line="360" w:lineRule="auto"/>
        <w:ind w:left="720"/>
        <w:contextualSpacing/>
        <w:jc w:val="both"/>
        <w:rPr>
          <w:rFonts w:ascii="Times New Roman" w:eastAsiaTheme="minorHAnsi" w:hAnsi="Times New Roman" w:cs="Times New Roman"/>
          <w:b/>
          <w:sz w:val="28"/>
          <w:szCs w:val="28"/>
        </w:rPr>
      </w:pPr>
      <w:r w:rsidRPr="009E75B3">
        <w:rPr>
          <w:rFonts w:ascii="Times New Roman" w:eastAsiaTheme="minorHAnsi" w:hAnsi="Times New Roman" w:cs="Times New Roman"/>
          <w:b/>
          <w:sz w:val="28"/>
          <w:szCs w:val="28"/>
        </w:rPr>
        <w:t>HARDWARE REQUIREMENTS:</w:t>
      </w:r>
    </w:p>
    <w:p w:rsidR="002D7C18" w:rsidRPr="009E75B3" w:rsidRDefault="002D7C18" w:rsidP="009E75B3">
      <w:pPr>
        <w:spacing w:line="360" w:lineRule="auto"/>
        <w:ind w:left="720"/>
        <w:contextualSpacing/>
        <w:jc w:val="both"/>
        <w:rPr>
          <w:rFonts w:ascii="Times New Roman" w:eastAsiaTheme="minorHAnsi" w:hAnsi="Times New Roman" w:cs="Times New Roman"/>
          <w:b/>
          <w:sz w:val="28"/>
          <w:szCs w:val="28"/>
        </w:rPr>
      </w:pPr>
    </w:p>
    <w:p w:rsidR="002D7C18" w:rsidRPr="00AA462B" w:rsidRDefault="002D7C18" w:rsidP="002D7C18">
      <w:pPr>
        <w:spacing w:after="0"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Processor</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Pr>
          <w:rFonts w:ascii="Times New Roman" w:hAnsi="Times New Roman" w:cs="Times New Roman"/>
          <w:sz w:val="28"/>
          <w:szCs w:val="28"/>
          <w:lang w:val="en-GB"/>
        </w:rPr>
        <w:tab/>
      </w:r>
      <w:r w:rsidRPr="00AA462B">
        <w:rPr>
          <w:rFonts w:ascii="Times New Roman" w:hAnsi="Times New Roman" w:cs="Times New Roman"/>
          <w:sz w:val="28"/>
          <w:szCs w:val="28"/>
          <w:lang w:val="en-GB"/>
        </w:rPr>
        <w:t>:</w:t>
      </w:r>
      <w:r w:rsidRPr="00AA462B">
        <w:rPr>
          <w:rFonts w:ascii="Times New Roman" w:hAnsi="Times New Roman" w:cs="Times New Roman"/>
          <w:sz w:val="28"/>
          <w:szCs w:val="28"/>
          <w:lang w:val="en-GB"/>
        </w:rPr>
        <w:tab/>
        <w:t>Intel Core i3 Processor</w:t>
      </w:r>
    </w:p>
    <w:p w:rsidR="002D7C18" w:rsidRPr="00AA462B" w:rsidRDefault="002D7C18" w:rsidP="002D7C18">
      <w:pPr>
        <w:spacing w:after="0"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Speed</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Pr>
          <w:rFonts w:ascii="Times New Roman" w:hAnsi="Times New Roman" w:cs="Times New Roman"/>
          <w:sz w:val="28"/>
          <w:szCs w:val="28"/>
          <w:lang w:val="en-GB"/>
        </w:rPr>
        <w:tab/>
      </w:r>
      <w:r w:rsidRPr="00AA462B">
        <w:rPr>
          <w:rFonts w:ascii="Times New Roman" w:hAnsi="Times New Roman" w:cs="Times New Roman"/>
          <w:sz w:val="28"/>
          <w:szCs w:val="28"/>
          <w:lang w:val="en-GB"/>
        </w:rPr>
        <w:t xml:space="preserve">:   </w:t>
      </w:r>
      <w:r w:rsidRPr="00AA462B">
        <w:rPr>
          <w:rFonts w:ascii="Times New Roman" w:hAnsi="Times New Roman" w:cs="Times New Roman"/>
          <w:sz w:val="28"/>
          <w:szCs w:val="28"/>
          <w:lang w:val="en-GB"/>
        </w:rPr>
        <w:tab/>
        <w:t>2.5 GHz</w:t>
      </w:r>
    </w:p>
    <w:p w:rsidR="002D7C18" w:rsidRPr="00AA462B" w:rsidRDefault="002D7C18" w:rsidP="002D7C18">
      <w:pPr>
        <w:spacing w:after="0"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RAM</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Pr>
          <w:rFonts w:ascii="Times New Roman" w:hAnsi="Times New Roman" w:cs="Times New Roman"/>
          <w:sz w:val="28"/>
          <w:szCs w:val="28"/>
          <w:lang w:val="en-GB"/>
        </w:rPr>
        <w:tab/>
      </w:r>
      <w:r w:rsidRPr="00AA462B">
        <w:rPr>
          <w:rFonts w:ascii="Times New Roman" w:hAnsi="Times New Roman" w:cs="Times New Roman"/>
          <w:sz w:val="28"/>
          <w:szCs w:val="28"/>
          <w:lang w:val="en-GB"/>
        </w:rPr>
        <w:t xml:space="preserve">:   </w:t>
      </w:r>
      <w:r w:rsidRPr="00AA462B">
        <w:rPr>
          <w:rFonts w:ascii="Times New Roman" w:hAnsi="Times New Roman" w:cs="Times New Roman"/>
          <w:sz w:val="28"/>
          <w:szCs w:val="28"/>
          <w:lang w:val="en-GB"/>
        </w:rPr>
        <w:tab/>
        <w:t>2GB (min)</w:t>
      </w:r>
    </w:p>
    <w:p w:rsidR="002D7C18" w:rsidRPr="00AA462B" w:rsidRDefault="002D7C18" w:rsidP="002D7C18">
      <w:pPr>
        <w:spacing w:after="0"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Hard Disk</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Pr>
          <w:rFonts w:ascii="Times New Roman" w:hAnsi="Times New Roman" w:cs="Times New Roman"/>
          <w:sz w:val="28"/>
          <w:szCs w:val="28"/>
          <w:lang w:val="en-GB"/>
        </w:rPr>
        <w:tab/>
      </w:r>
      <w:r w:rsidRPr="00AA462B">
        <w:rPr>
          <w:rFonts w:ascii="Times New Roman" w:hAnsi="Times New Roman" w:cs="Times New Roman"/>
          <w:sz w:val="28"/>
          <w:szCs w:val="28"/>
          <w:lang w:val="en-GB"/>
        </w:rPr>
        <w:t>:</w:t>
      </w:r>
      <w:r w:rsidRPr="00AA462B">
        <w:rPr>
          <w:rFonts w:ascii="Times New Roman" w:hAnsi="Times New Roman" w:cs="Times New Roman"/>
          <w:sz w:val="28"/>
          <w:szCs w:val="28"/>
          <w:lang w:val="en-GB"/>
        </w:rPr>
        <w:tab/>
        <w:t>500MB</w:t>
      </w:r>
    </w:p>
    <w:p w:rsidR="002D7C18" w:rsidRPr="00AA462B" w:rsidRDefault="002D7C18" w:rsidP="002D7C18">
      <w:pPr>
        <w:spacing w:after="0"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Key Board</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Pr>
          <w:rFonts w:ascii="Times New Roman" w:hAnsi="Times New Roman" w:cs="Times New Roman"/>
          <w:sz w:val="28"/>
          <w:szCs w:val="28"/>
          <w:lang w:val="en-GB"/>
        </w:rPr>
        <w:tab/>
      </w:r>
      <w:r w:rsidRPr="00AA462B">
        <w:rPr>
          <w:rFonts w:ascii="Times New Roman" w:hAnsi="Times New Roman" w:cs="Times New Roman"/>
          <w:sz w:val="28"/>
          <w:szCs w:val="28"/>
          <w:lang w:val="en-GB"/>
        </w:rPr>
        <w:t xml:space="preserve">:   </w:t>
      </w:r>
      <w:r w:rsidRPr="00AA462B">
        <w:rPr>
          <w:rFonts w:ascii="Times New Roman" w:hAnsi="Times New Roman" w:cs="Times New Roman"/>
          <w:sz w:val="28"/>
          <w:szCs w:val="28"/>
          <w:lang w:val="en-GB"/>
        </w:rPr>
        <w:tab/>
        <w:t>Standard Windows Keyboard</w:t>
      </w:r>
    </w:p>
    <w:p w:rsidR="002D7C18" w:rsidRPr="00AA462B" w:rsidRDefault="002D7C18" w:rsidP="002D7C18">
      <w:pPr>
        <w:spacing w:after="0"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Mouse</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Pr>
          <w:rFonts w:ascii="Times New Roman" w:hAnsi="Times New Roman" w:cs="Times New Roman"/>
          <w:sz w:val="28"/>
          <w:szCs w:val="28"/>
          <w:lang w:val="en-GB"/>
        </w:rPr>
        <w:tab/>
      </w:r>
      <w:r w:rsidRPr="00AA462B">
        <w:rPr>
          <w:rFonts w:ascii="Times New Roman" w:hAnsi="Times New Roman" w:cs="Times New Roman"/>
          <w:sz w:val="28"/>
          <w:szCs w:val="28"/>
          <w:lang w:val="en-GB"/>
        </w:rPr>
        <w:t xml:space="preserve">:    </w:t>
      </w:r>
      <w:r w:rsidRPr="00AA462B">
        <w:rPr>
          <w:rFonts w:ascii="Times New Roman" w:hAnsi="Times New Roman" w:cs="Times New Roman"/>
          <w:sz w:val="28"/>
          <w:szCs w:val="28"/>
          <w:lang w:val="en-GB"/>
        </w:rPr>
        <w:tab/>
        <w:t>Two or Three Button Mouse</w:t>
      </w:r>
    </w:p>
    <w:p w:rsidR="002D7C18" w:rsidRPr="00AA462B" w:rsidRDefault="002D7C18" w:rsidP="002D7C18">
      <w:pPr>
        <w:spacing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Monitor</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Pr>
          <w:rFonts w:ascii="Times New Roman" w:hAnsi="Times New Roman" w:cs="Times New Roman"/>
          <w:sz w:val="28"/>
          <w:szCs w:val="28"/>
          <w:lang w:val="en-GB"/>
        </w:rPr>
        <w:tab/>
      </w:r>
      <w:r w:rsidRPr="00AA462B">
        <w:rPr>
          <w:rFonts w:ascii="Times New Roman" w:hAnsi="Times New Roman" w:cs="Times New Roman"/>
          <w:sz w:val="28"/>
          <w:szCs w:val="28"/>
          <w:lang w:val="en-GB"/>
        </w:rPr>
        <w:t xml:space="preserve">:    </w:t>
      </w:r>
      <w:r w:rsidRPr="00AA462B">
        <w:rPr>
          <w:rFonts w:ascii="Times New Roman" w:hAnsi="Times New Roman" w:cs="Times New Roman"/>
          <w:sz w:val="28"/>
          <w:szCs w:val="28"/>
          <w:lang w:val="en-GB"/>
        </w:rPr>
        <w:tab/>
        <w:t>LCD</w:t>
      </w:r>
    </w:p>
    <w:p w:rsidR="00050E42" w:rsidRPr="009E75B3" w:rsidRDefault="00050E42" w:rsidP="009E75B3">
      <w:pPr>
        <w:spacing w:line="360" w:lineRule="auto"/>
        <w:ind w:left="720"/>
        <w:contextualSpacing/>
        <w:jc w:val="both"/>
        <w:rPr>
          <w:rFonts w:ascii="Times New Roman" w:eastAsiaTheme="minorHAnsi" w:hAnsi="Times New Roman" w:cs="Times New Roman"/>
          <w:sz w:val="28"/>
          <w:szCs w:val="28"/>
        </w:rPr>
      </w:pPr>
    </w:p>
    <w:p w:rsidR="002353FE" w:rsidRPr="009E75B3" w:rsidRDefault="002353FE" w:rsidP="009E75B3">
      <w:pPr>
        <w:spacing w:line="360" w:lineRule="auto"/>
        <w:ind w:firstLine="720"/>
        <w:jc w:val="both"/>
        <w:rPr>
          <w:rFonts w:ascii="Times New Roman" w:eastAsiaTheme="minorHAnsi" w:hAnsi="Times New Roman" w:cs="Times New Roman"/>
          <w:b/>
          <w:sz w:val="28"/>
          <w:szCs w:val="28"/>
        </w:rPr>
      </w:pPr>
      <w:r w:rsidRPr="009E75B3">
        <w:rPr>
          <w:rFonts w:ascii="Times New Roman" w:eastAsiaTheme="minorHAnsi" w:hAnsi="Times New Roman" w:cs="Times New Roman"/>
          <w:b/>
          <w:bCs/>
          <w:sz w:val="28"/>
          <w:szCs w:val="28"/>
        </w:rPr>
        <w:t>SOFTWARE CONFIGURATION:</w:t>
      </w:r>
    </w:p>
    <w:p w:rsidR="002353FE" w:rsidRPr="009E75B3" w:rsidRDefault="002353FE" w:rsidP="009E75B3">
      <w:pPr>
        <w:spacing w:line="360" w:lineRule="auto"/>
        <w:ind w:left="720"/>
        <w:contextualSpacing/>
        <w:jc w:val="both"/>
        <w:rPr>
          <w:rFonts w:ascii="Times New Roman" w:eastAsiaTheme="minorHAnsi" w:hAnsi="Times New Roman" w:cs="Times New Roman"/>
          <w:sz w:val="28"/>
          <w:szCs w:val="28"/>
        </w:rPr>
      </w:pPr>
      <w:r w:rsidRPr="009E75B3">
        <w:rPr>
          <w:rFonts w:ascii="Times New Roman" w:eastAsiaTheme="minorHAnsi" w:hAnsi="Times New Roman" w:cs="Times New Roman"/>
          <w:sz w:val="28"/>
          <w:szCs w:val="28"/>
        </w:rPr>
        <w:t> </w:t>
      </w:r>
    </w:p>
    <w:p w:rsidR="002353FE" w:rsidRPr="009E75B3" w:rsidRDefault="002353FE" w:rsidP="009E75B3">
      <w:pPr>
        <w:spacing w:line="360" w:lineRule="auto"/>
        <w:ind w:left="720"/>
        <w:contextualSpacing/>
        <w:jc w:val="both"/>
        <w:rPr>
          <w:rFonts w:ascii="Times New Roman" w:eastAsiaTheme="minorHAnsi" w:hAnsi="Times New Roman" w:cs="Times New Roman"/>
          <w:sz w:val="28"/>
          <w:szCs w:val="28"/>
        </w:rPr>
      </w:pPr>
      <w:r w:rsidRPr="009E75B3">
        <w:rPr>
          <w:rFonts w:ascii="Times New Roman" w:eastAsiaTheme="minorHAnsi" w:hAnsi="Times New Roman" w:cs="Times New Roman"/>
          <w:sz w:val="28"/>
          <w:szCs w:val="28"/>
        </w:rPr>
        <w:t>Operating System</w:t>
      </w:r>
      <w:r w:rsidRPr="009E75B3">
        <w:rPr>
          <w:rFonts w:ascii="Times New Roman" w:eastAsiaTheme="minorHAnsi" w:hAnsi="Times New Roman" w:cs="Times New Roman"/>
          <w:sz w:val="28"/>
          <w:szCs w:val="28"/>
        </w:rPr>
        <w:tab/>
      </w:r>
      <w:r w:rsidRPr="009E75B3">
        <w:rPr>
          <w:rFonts w:ascii="Times New Roman" w:eastAsiaTheme="minorHAnsi" w:hAnsi="Times New Roman" w:cs="Times New Roman"/>
          <w:sz w:val="28"/>
          <w:szCs w:val="28"/>
        </w:rPr>
        <w:tab/>
        <w:t>:</w:t>
      </w:r>
      <w:r w:rsidRPr="009E75B3">
        <w:rPr>
          <w:rFonts w:ascii="Times New Roman" w:eastAsiaTheme="minorHAnsi" w:hAnsi="Times New Roman" w:cs="Times New Roman"/>
          <w:sz w:val="28"/>
          <w:szCs w:val="28"/>
        </w:rPr>
        <w:tab/>
        <w:t xml:space="preserve">Windows 7 </w:t>
      </w:r>
      <w:r w:rsidR="00050E42" w:rsidRPr="009E75B3">
        <w:rPr>
          <w:rFonts w:ascii="Times New Roman" w:eastAsiaTheme="minorHAnsi" w:hAnsi="Times New Roman" w:cs="Times New Roman"/>
          <w:sz w:val="28"/>
          <w:szCs w:val="28"/>
        </w:rPr>
        <w:t>/ 10</w:t>
      </w:r>
    </w:p>
    <w:p w:rsidR="002353FE" w:rsidRPr="009E75B3" w:rsidRDefault="002353FE" w:rsidP="009E75B3">
      <w:pPr>
        <w:spacing w:line="360" w:lineRule="auto"/>
        <w:ind w:left="720"/>
        <w:contextualSpacing/>
        <w:jc w:val="both"/>
        <w:rPr>
          <w:rFonts w:ascii="Times New Roman" w:eastAsiaTheme="minorHAnsi" w:hAnsi="Times New Roman" w:cs="Times New Roman"/>
          <w:sz w:val="28"/>
          <w:szCs w:val="28"/>
        </w:rPr>
      </w:pPr>
      <w:r w:rsidRPr="009E75B3">
        <w:rPr>
          <w:rFonts w:ascii="Times New Roman" w:eastAsiaTheme="minorHAnsi" w:hAnsi="Times New Roman" w:cs="Times New Roman"/>
          <w:sz w:val="28"/>
          <w:szCs w:val="28"/>
        </w:rPr>
        <w:t>Environment</w:t>
      </w:r>
      <w:r w:rsidRPr="009E75B3">
        <w:rPr>
          <w:rFonts w:ascii="Times New Roman" w:eastAsiaTheme="minorHAnsi" w:hAnsi="Times New Roman" w:cs="Times New Roman"/>
          <w:sz w:val="28"/>
          <w:szCs w:val="28"/>
        </w:rPr>
        <w:tab/>
      </w:r>
      <w:r w:rsidRPr="009E75B3">
        <w:rPr>
          <w:rFonts w:ascii="Times New Roman" w:eastAsiaTheme="minorHAnsi" w:hAnsi="Times New Roman" w:cs="Times New Roman"/>
          <w:sz w:val="28"/>
          <w:szCs w:val="28"/>
        </w:rPr>
        <w:tab/>
        <w:t>:</w:t>
      </w:r>
      <w:r w:rsidRPr="009E75B3">
        <w:rPr>
          <w:rFonts w:ascii="Times New Roman" w:eastAsiaTheme="minorHAnsi" w:hAnsi="Times New Roman" w:cs="Times New Roman"/>
          <w:sz w:val="28"/>
          <w:szCs w:val="28"/>
        </w:rPr>
        <w:tab/>
        <w:t>MATLAB</w:t>
      </w:r>
    </w:p>
    <w:p w:rsidR="002353FE" w:rsidRPr="009E75B3" w:rsidRDefault="002353FE" w:rsidP="009E75B3">
      <w:pPr>
        <w:spacing w:line="360" w:lineRule="auto"/>
        <w:ind w:left="720"/>
        <w:contextualSpacing/>
        <w:jc w:val="both"/>
        <w:rPr>
          <w:rFonts w:ascii="Times New Roman" w:eastAsiaTheme="minorHAnsi" w:hAnsi="Times New Roman" w:cs="Times New Roman"/>
          <w:sz w:val="28"/>
          <w:szCs w:val="28"/>
        </w:rPr>
      </w:pPr>
      <w:proofErr w:type="spellStart"/>
      <w:r w:rsidRPr="009E75B3">
        <w:rPr>
          <w:rFonts w:ascii="Times New Roman" w:eastAsiaTheme="minorHAnsi" w:hAnsi="Times New Roman" w:cs="Times New Roman"/>
          <w:sz w:val="28"/>
          <w:szCs w:val="28"/>
        </w:rPr>
        <w:t>Matlab</w:t>
      </w:r>
      <w:proofErr w:type="spellEnd"/>
      <w:r w:rsidRPr="009E75B3">
        <w:rPr>
          <w:rFonts w:ascii="Times New Roman" w:eastAsiaTheme="minorHAnsi" w:hAnsi="Times New Roman" w:cs="Times New Roman"/>
          <w:sz w:val="28"/>
          <w:szCs w:val="28"/>
        </w:rPr>
        <w:tab/>
      </w:r>
      <w:r w:rsidRPr="009E75B3">
        <w:rPr>
          <w:rFonts w:ascii="Times New Roman" w:eastAsiaTheme="minorHAnsi" w:hAnsi="Times New Roman" w:cs="Times New Roman"/>
          <w:sz w:val="28"/>
          <w:szCs w:val="28"/>
        </w:rPr>
        <w:tab/>
      </w:r>
      <w:r w:rsidRPr="009E75B3">
        <w:rPr>
          <w:rFonts w:ascii="Times New Roman" w:eastAsiaTheme="minorHAnsi" w:hAnsi="Times New Roman" w:cs="Times New Roman"/>
          <w:sz w:val="28"/>
          <w:szCs w:val="28"/>
        </w:rPr>
        <w:tab/>
        <w:t>:</w:t>
      </w:r>
      <w:r w:rsidRPr="009E75B3">
        <w:rPr>
          <w:rFonts w:ascii="Times New Roman" w:eastAsiaTheme="minorHAnsi" w:hAnsi="Times New Roman" w:cs="Times New Roman"/>
          <w:sz w:val="28"/>
          <w:szCs w:val="28"/>
        </w:rPr>
        <w:tab/>
        <w:t>Version 18a</w:t>
      </w:r>
    </w:p>
    <w:p w:rsidR="0026560E" w:rsidRPr="009E75B3" w:rsidRDefault="0026560E" w:rsidP="009E75B3">
      <w:pPr>
        <w:spacing w:line="360" w:lineRule="auto"/>
        <w:ind w:left="720"/>
        <w:contextualSpacing/>
        <w:jc w:val="both"/>
        <w:rPr>
          <w:rFonts w:ascii="Times New Roman" w:eastAsiaTheme="minorHAnsi" w:hAnsi="Times New Roman" w:cs="Times New Roman"/>
          <w:b/>
          <w:bCs/>
          <w:sz w:val="28"/>
          <w:szCs w:val="28"/>
        </w:rPr>
      </w:pPr>
    </w:p>
    <w:p w:rsidR="0026560E" w:rsidRPr="009E75B3" w:rsidRDefault="0026560E" w:rsidP="009E75B3">
      <w:pPr>
        <w:spacing w:line="360" w:lineRule="auto"/>
        <w:jc w:val="both"/>
        <w:rPr>
          <w:rFonts w:ascii="Times New Roman" w:eastAsiaTheme="minorHAnsi" w:hAnsi="Times New Roman" w:cs="Times New Roman"/>
          <w:b/>
          <w:sz w:val="28"/>
          <w:szCs w:val="28"/>
        </w:rPr>
      </w:pPr>
    </w:p>
    <w:p w:rsidR="008224D1" w:rsidRPr="009E75B3" w:rsidRDefault="008224D1" w:rsidP="009E75B3">
      <w:pPr>
        <w:spacing w:line="360" w:lineRule="auto"/>
        <w:jc w:val="both"/>
        <w:rPr>
          <w:rFonts w:ascii="Times New Roman" w:eastAsiaTheme="minorHAnsi" w:hAnsi="Times New Roman" w:cs="Times New Roman"/>
          <w:b/>
          <w:sz w:val="28"/>
          <w:szCs w:val="28"/>
        </w:rPr>
      </w:pPr>
    </w:p>
    <w:p w:rsidR="008224D1" w:rsidRPr="009E75B3" w:rsidRDefault="008224D1" w:rsidP="009E75B3">
      <w:pPr>
        <w:spacing w:line="360" w:lineRule="auto"/>
        <w:jc w:val="both"/>
        <w:rPr>
          <w:rFonts w:ascii="Times New Roman" w:eastAsiaTheme="minorHAnsi" w:hAnsi="Times New Roman" w:cs="Times New Roman"/>
          <w:b/>
          <w:sz w:val="28"/>
          <w:szCs w:val="28"/>
        </w:rPr>
      </w:pPr>
    </w:p>
    <w:p w:rsidR="00971E42" w:rsidRPr="009E75B3" w:rsidRDefault="00971E42" w:rsidP="009E75B3">
      <w:pPr>
        <w:spacing w:line="360" w:lineRule="auto"/>
        <w:jc w:val="both"/>
        <w:rPr>
          <w:rFonts w:ascii="Times New Roman" w:eastAsiaTheme="minorHAnsi" w:hAnsi="Times New Roman" w:cs="Times New Roman"/>
          <w:b/>
          <w:sz w:val="28"/>
          <w:szCs w:val="28"/>
        </w:rPr>
      </w:pPr>
      <w:bookmarkStart w:id="0" w:name="_GoBack"/>
      <w:bookmarkEnd w:id="0"/>
    </w:p>
    <w:p w:rsidR="0026560E" w:rsidRPr="009E75B3" w:rsidRDefault="0026560E" w:rsidP="009E75B3">
      <w:pPr>
        <w:spacing w:line="360" w:lineRule="auto"/>
        <w:jc w:val="both"/>
        <w:rPr>
          <w:rFonts w:ascii="Times New Roman" w:eastAsiaTheme="minorHAnsi" w:hAnsi="Times New Roman" w:cs="Times New Roman"/>
          <w:b/>
          <w:sz w:val="28"/>
          <w:szCs w:val="28"/>
        </w:rPr>
      </w:pPr>
      <w:r w:rsidRPr="009E75B3">
        <w:rPr>
          <w:rFonts w:ascii="Times New Roman" w:eastAsiaTheme="minorHAnsi" w:hAnsi="Times New Roman" w:cs="Times New Roman"/>
          <w:b/>
          <w:sz w:val="28"/>
          <w:szCs w:val="28"/>
        </w:rPr>
        <w:t>REFERENCES</w:t>
      </w:r>
    </w:p>
    <w:p w:rsidR="009E75B3" w:rsidRPr="009E75B3" w:rsidRDefault="009E75B3" w:rsidP="009E75B3">
      <w:pPr>
        <w:spacing w:line="360" w:lineRule="auto"/>
        <w:contextualSpacing/>
        <w:jc w:val="both"/>
        <w:rPr>
          <w:rFonts w:ascii="Times New Roman" w:hAnsi="Times New Roman" w:cs="Times New Roman"/>
          <w:sz w:val="28"/>
          <w:szCs w:val="28"/>
        </w:rPr>
      </w:pPr>
      <w:r w:rsidRPr="009E75B3">
        <w:rPr>
          <w:rFonts w:ascii="Times New Roman" w:hAnsi="Times New Roman" w:cs="Times New Roman"/>
          <w:sz w:val="28"/>
          <w:szCs w:val="28"/>
        </w:rPr>
        <w:t xml:space="preserve">[1] K. A. </w:t>
      </w:r>
      <w:proofErr w:type="spellStart"/>
      <w:r w:rsidRPr="009E75B3">
        <w:rPr>
          <w:rFonts w:ascii="Times New Roman" w:hAnsi="Times New Roman" w:cs="Times New Roman"/>
          <w:sz w:val="28"/>
          <w:szCs w:val="28"/>
        </w:rPr>
        <w:t>Rahim</w:t>
      </w:r>
      <w:proofErr w:type="spellEnd"/>
      <w:r w:rsidRPr="009E75B3">
        <w:rPr>
          <w:rFonts w:ascii="Times New Roman" w:hAnsi="Times New Roman" w:cs="Times New Roman"/>
          <w:sz w:val="28"/>
          <w:szCs w:val="28"/>
        </w:rPr>
        <w:t xml:space="preserve"> and A. </w:t>
      </w:r>
      <w:proofErr w:type="spellStart"/>
      <w:r w:rsidRPr="009E75B3">
        <w:rPr>
          <w:rFonts w:ascii="Times New Roman" w:hAnsi="Times New Roman" w:cs="Times New Roman"/>
          <w:sz w:val="28"/>
          <w:szCs w:val="28"/>
        </w:rPr>
        <w:t>Liwan</w:t>
      </w:r>
      <w:proofErr w:type="spellEnd"/>
      <w:r w:rsidRPr="009E75B3">
        <w:rPr>
          <w:rFonts w:ascii="Times New Roman" w:hAnsi="Times New Roman" w:cs="Times New Roman"/>
          <w:sz w:val="28"/>
          <w:szCs w:val="28"/>
        </w:rPr>
        <w:t xml:space="preserve">, ‘‘Oil and gas trends and implications in Malaysia,’’ Energy Policy, vol. 50, pp. 262–271, Nov. 2012. </w:t>
      </w:r>
    </w:p>
    <w:p w:rsidR="009E75B3" w:rsidRPr="009E75B3" w:rsidRDefault="009E75B3" w:rsidP="009E75B3">
      <w:pPr>
        <w:spacing w:line="360" w:lineRule="auto"/>
        <w:contextualSpacing/>
        <w:jc w:val="both"/>
        <w:rPr>
          <w:rFonts w:ascii="Times New Roman" w:hAnsi="Times New Roman" w:cs="Times New Roman"/>
          <w:sz w:val="28"/>
          <w:szCs w:val="28"/>
        </w:rPr>
      </w:pPr>
      <w:r w:rsidRPr="009E75B3">
        <w:rPr>
          <w:rFonts w:ascii="Times New Roman" w:hAnsi="Times New Roman" w:cs="Times New Roman"/>
          <w:sz w:val="28"/>
          <w:szCs w:val="28"/>
        </w:rPr>
        <w:t xml:space="preserve">[2] T. H. Oh, S. Y. Pang, and S. C. Chua, ‘‘Energy policy and alternative energy in Malaysia: Issues and challenges for sustainable growth,’’ Renew. Sustain. Energy Rev., vol. 14, no. 4, pp. 1241–1252, 2010. </w:t>
      </w:r>
    </w:p>
    <w:p w:rsidR="009E75B3" w:rsidRPr="009E75B3" w:rsidRDefault="009E75B3" w:rsidP="009E75B3">
      <w:pPr>
        <w:spacing w:line="360" w:lineRule="auto"/>
        <w:contextualSpacing/>
        <w:jc w:val="both"/>
        <w:rPr>
          <w:rFonts w:ascii="Times New Roman" w:eastAsiaTheme="minorHAnsi" w:hAnsi="Times New Roman" w:cs="Times New Roman"/>
          <w:b/>
          <w:bCs/>
          <w:sz w:val="28"/>
          <w:szCs w:val="28"/>
        </w:rPr>
      </w:pPr>
      <w:proofErr w:type="gramStart"/>
      <w:r w:rsidRPr="009E75B3">
        <w:rPr>
          <w:rFonts w:ascii="Times New Roman" w:hAnsi="Times New Roman" w:cs="Times New Roman"/>
          <w:sz w:val="28"/>
          <w:szCs w:val="28"/>
        </w:rPr>
        <w:t xml:space="preserve">[3] M. Z. </w:t>
      </w:r>
      <w:proofErr w:type="spellStart"/>
      <w:r w:rsidRPr="009E75B3">
        <w:rPr>
          <w:rFonts w:ascii="Times New Roman" w:hAnsi="Times New Roman" w:cs="Times New Roman"/>
          <w:sz w:val="28"/>
          <w:szCs w:val="28"/>
        </w:rPr>
        <w:t>Ramli</w:t>
      </w:r>
      <w:proofErr w:type="spellEnd"/>
      <w:r w:rsidRPr="009E75B3">
        <w:rPr>
          <w:rFonts w:ascii="Times New Roman" w:hAnsi="Times New Roman" w:cs="Times New Roman"/>
          <w:sz w:val="28"/>
          <w:szCs w:val="28"/>
        </w:rPr>
        <w:t xml:space="preserve"> and A. </w:t>
      </w:r>
      <w:proofErr w:type="spellStart"/>
      <w:r w:rsidRPr="009E75B3">
        <w:rPr>
          <w:rFonts w:ascii="Times New Roman" w:hAnsi="Times New Roman" w:cs="Times New Roman"/>
          <w:sz w:val="28"/>
          <w:szCs w:val="28"/>
        </w:rPr>
        <w:t>Adnan</w:t>
      </w:r>
      <w:proofErr w:type="spellEnd"/>
      <w:r w:rsidRPr="009E75B3">
        <w:rPr>
          <w:rFonts w:ascii="Times New Roman" w:hAnsi="Times New Roman" w:cs="Times New Roman"/>
          <w:sz w:val="28"/>
          <w:szCs w:val="28"/>
        </w:rPr>
        <w:t xml:space="preserve">, ‘‘Earthquake engineering education plan for low intensity earthquake region,’’ in Proc. Conf. Eng. </w:t>
      </w:r>
      <w:proofErr w:type="spellStart"/>
      <w:r w:rsidRPr="009E75B3">
        <w:rPr>
          <w:rFonts w:ascii="Times New Roman" w:hAnsi="Times New Roman" w:cs="Times New Roman"/>
          <w:sz w:val="28"/>
          <w:szCs w:val="28"/>
        </w:rPr>
        <w:t>Edu</w:t>
      </w:r>
      <w:proofErr w:type="spellEnd"/>
      <w:r w:rsidRPr="009E75B3">
        <w:rPr>
          <w:rFonts w:ascii="Times New Roman" w:hAnsi="Times New Roman" w:cs="Times New Roman"/>
          <w:sz w:val="28"/>
          <w:szCs w:val="28"/>
        </w:rPr>
        <w:t>.</w:t>
      </w:r>
      <w:proofErr w:type="gramEnd"/>
      <w:r w:rsidRPr="009E75B3">
        <w:rPr>
          <w:rFonts w:ascii="Times New Roman" w:hAnsi="Times New Roman" w:cs="Times New Roman"/>
          <w:sz w:val="28"/>
          <w:szCs w:val="28"/>
        </w:rPr>
        <w:t xml:space="preserve"> (CEE), 2004, pp. 14–15.</w:t>
      </w:r>
    </w:p>
    <w:p w:rsidR="009E75B3" w:rsidRPr="009E75B3" w:rsidRDefault="009E75B3" w:rsidP="009E75B3">
      <w:pPr>
        <w:spacing w:line="360" w:lineRule="auto"/>
        <w:contextualSpacing/>
        <w:jc w:val="both"/>
        <w:rPr>
          <w:rFonts w:ascii="Times New Roman" w:hAnsi="Times New Roman" w:cs="Times New Roman"/>
          <w:sz w:val="28"/>
          <w:szCs w:val="28"/>
        </w:rPr>
      </w:pPr>
      <w:r w:rsidRPr="009E75B3">
        <w:rPr>
          <w:rFonts w:ascii="Times New Roman" w:hAnsi="Times New Roman" w:cs="Times New Roman"/>
          <w:sz w:val="28"/>
          <w:szCs w:val="28"/>
        </w:rPr>
        <w:t xml:space="preserve"> </w:t>
      </w:r>
    </w:p>
    <w:p w:rsidR="009E75B3" w:rsidRPr="009E75B3" w:rsidRDefault="009E75B3" w:rsidP="009E75B3">
      <w:pPr>
        <w:spacing w:line="360" w:lineRule="auto"/>
        <w:contextualSpacing/>
        <w:jc w:val="both"/>
        <w:rPr>
          <w:rFonts w:ascii="Times New Roman" w:hAnsi="Times New Roman" w:cs="Times New Roman"/>
          <w:sz w:val="28"/>
          <w:szCs w:val="28"/>
        </w:rPr>
      </w:pPr>
      <w:r w:rsidRPr="009E75B3">
        <w:rPr>
          <w:rFonts w:ascii="Times New Roman" w:hAnsi="Times New Roman" w:cs="Times New Roman"/>
          <w:sz w:val="28"/>
          <w:szCs w:val="28"/>
        </w:rPr>
        <w:t xml:space="preserve">[4] A. </w:t>
      </w:r>
      <w:proofErr w:type="spellStart"/>
      <w:r w:rsidRPr="009E75B3">
        <w:rPr>
          <w:rFonts w:ascii="Times New Roman" w:hAnsi="Times New Roman" w:cs="Times New Roman"/>
          <w:sz w:val="28"/>
          <w:szCs w:val="28"/>
        </w:rPr>
        <w:t>Aulov</w:t>
      </w:r>
      <w:proofErr w:type="spellEnd"/>
      <w:r w:rsidRPr="009E75B3">
        <w:rPr>
          <w:rFonts w:ascii="Times New Roman" w:hAnsi="Times New Roman" w:cs="Times New Roman"/>
          <w:sz w:val="28"/>
          <w:szCs w:val="28"/>
        </w:rPr>
        <w:t xml:space="preserve"> and M. S. </w:t>
      </w:r>
      <w:proofErr w:type="spellStart"/>
      <w:r w:rsidRPr="009E75B3">
        <w:rPr>
          <w:rFonts w:ascii="Times New Roman" w:hAnsi="Times New Roman" w:cs="Times New Roman"/>
          <w:sz w:val="28"/>
          <w:szCs w:val="28"/>
        </w:rPr>
        <w:t>Liew</w:t>
      </w:r>
      <w:proofErr w:type="spellEnd"/>
      <w:r w:rsidRPr="009E75B3">
        <w:rPr>
          <w:rFonts w:ascii="Times New Roman" w:hAnsi="Times New Roman" w:cs="Times New Roman"/>
          <w:sz w:val="28"/>
          <w:szCs w:val="28"/>
        </w:rPr>
        <w:t xml:space="preserve">, ‘‘Seismic hazard analysis (SHA) considerations for South China Sea territories of Malaysia,’’ presented at the 7th Int. Conf. Geol. </w:t>
      </w:r>
      <w:proofErr w:type="spellStart"/>
      <w:r w:rsidRPr="009E75B3">
        <w:rPr>
          <w:rFonts w:ascii="Times New Roman" w:hAnsi="Times New Roman" w:cs="Times New Roman"/>
          <w:sz w:val="28"/>
          <w:szCs w:val="28"/>
        </w:rPr>
        <w:t>Seismol</w:t>
      </w:r>
      <w:proofErr w:type="spellEnd"/>
      <w:r w:rsidRPr="009E75B3">
        <w:rPr>
          <w:rFonts w:ascii="Times New Roman" w:hAnsi="Times New Roman" w:cs="Times New Roman"/>
          <w:sz w:val="28"/>
          <w:szCs w:val="28"/>
        </w:rPr>
        <w:t xml:space="preserve">. </w:t>
      </w:r>
      <w:proofErr w:type="gramStart"/>
      <w:r w:rsidRPr="009E75B3">
        <w:rPr>
          <w:rFonts w:ascii="Times New Roman" w:hAnsi="Times New Roman" w:cs="Times New Roman"/>
          <w:sz w:val="28"/>
          <w:szCs w:val="28"/>
        </w:rPr>
        <w:t>(GES), vol. 13.</w:t>
      </w:r>
      <w:proofErr w:type="gramEnd"/>
      <w:r w:rsidRPr="009E75B3">
        <w:rPr>
          <w:rFonts w:ascii="Times New Roman" w:hAnsi="Times New Roman" w:cs="Times New Roman"/>
          <w:sz w:val="28"/>
          <w:szCs w:val="28"/>
        </w:rPr>
        <w:t xml:space="preserve"> Jul. 2013, pp. 173–178. </w:t>
      </w:r>
      <w:proofErr w:type="gramStart"/>
      <w:r w:rsidRPr="009E75B3">
        <w:rPr>
          <w:rFonts w:ascii="Times New Roman" w:hAnsi="Times New Roman" w:cs="Times New Roman"/>
          <w:sz w:val="28"/>
          <w:szCs w:val="28"/>
        </w:rPr>
        <w:t>[Online].</w:t>
      </w:r>
      <w:proofErr w:type="gramEnd"/>
      <w:r w:rsidRPr="009E75B3">
        <w:rPr>
          <w:rFonts w:ascii="Times New Roman" w:hAnsi="Times New Roman" w:cs="Times New Roman"/>
          <w:sz w:val="28"/>
          <w:szCs w:val="28"/>
        </w:rPr>
        <w:t xml:space="preserve"> Available: http://www.wseas.us/e-library/conferences/2013/ Rhodes/ENVIR/ENVIR-30.pdf </w:t>
      </w:r>
    </w:p>
    <w:p w:rsidR="009E75B3" w:rsidRPr="009E75B3" w:rsidRDefault="009E75B3" w:rsidP="009E75B3">
      <w:pPr>
        <w:spacing w:line="360" w:lineRule="auto"/>
        <w:contextualSpacing/>
        <w:jc w:val="both"/>
        <w:rPr>
          <w:rFonts w:ascii="Times New Roman" w:hAnsi="Times New Roman" w:cs="Times New Roman"/>
          <w:sz w:val="28"/>
          <w:szCs w:val="28"/>
        </w:rPr>
      </w:pPr>
      <w:r w:rsidRPr="009E75B3">
        <w:rPr>
          <w:rFonts w:ascii="Times New Roman" w:hAnsi="Times New Roman" w:cs="Times New Roman"/>
          <w:sz w:val="28"/>
          <w:szCs w:val="28"/>
        </w:rPr>
        <w:t xml:space="preserve">[5] Design of Fixed Offshore Structures (Design and Engineering), PETRONAS Technical Standard 34.19.10.30, 2010 </w:t>
      </w:r>
    </w:p>
    <w:p w:rsidR="005668E4" w:rsidRPr="009E75B3" w:rsidRDefault="005668E4" w:rsidP="009E75B3">
      <w:pPr>
        <w:spacing w:line="360" w:lineRule="auto"/>
        <w:contextualSpacing/>
        <w:jc w:val="both"/>
        <w:rPr>
          <w:rFonts w:ascii="Times New Roman" w:eastAsiaTheme="minorHAnsi" w:hAnsi="Times New Roman" w:cs="Times New Roman"/>
          <w:b/>
          <w:bCs/>
          <w:sz w:val="28"/>
          <w:szCs w:val="28"/>
        </w:rPr>
      </w:pPr>
    </w:p>
    <w:sectPr w:rsidR="005668E4" w:rsidRPr="009E75B3"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730BD6"/>
    <w:multiLevelType w:val="multilevel"/>
    <w:tmpl w:val="6FE2D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1507B2"/>
    <w:rsid w:val="001B2739"/>
    <w:rsid w:val="001C5B25"/>
    <w:rsid w:val="002237E9"/>
    <w:rsid w:val="002353FE"/>
    <w:rsid w:val="0026560E"/>
    <w:rsid w:val="002D7C18"/>
    <w:rsid w:val="00425EA1"/>
    <w:rsid w:val="005668E4"/>
    <w:rsid w:val="005B1ADB"/>
    <w:rsid w:val="006A2C46"/>
    <w:rsid w:val="006D3FFA"/>
    <w:rsid w:val="00700BE2"/>
    <w:rsid w:val="00716225"/>
    <w:rsid w:val="007E18A2"/>
    <w:rsid w:val="008224D1"/>
    <w:rsid w:val="00827106"/>
    <w:rsid w:val="008D3B11"/>
    <w:rsid w:val="00913B73"/>
    <w:rsid w:val="00971E42"/>
    <w:rsid w:val="009B479C"/>
    <w:rsid w:val="009E75B3"/>
    <w:rsid w:val="00AF2C73"/>
    <w:rsid w:val="00BC18CC"/>
    <w:rsid w:val="00BE70C5"/>
    <w:rsid w:val="00C733C1"/>
    <w:rsid w:val="00CC3292"/>
    <w:rsid w:val="00E347C4"/>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character" w:styleId="Hyperlink">
    <w:name w:val="Hyperlink"/>
    <w:basedOn w:val="DefaultParagraphFont"/>
    <w:uiPriority w:val="99"/>
    <w:unhideWhenUsed/>
    <w:rsid w:val="009E75B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87530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5</Pages>
  <Words>787</Words>
  <Characters>4488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12</cp:revision>
  <dcterms:created xsi:type="dcterms:W3CDTF">2021-09-29T11:43:00Z</dcterms:created>
  <dcterms:modified xsi:type="dcterms:W3CDTF">2021-10-04T11:07:00Z</dcterms:modified>
</cp:coreProperties>
</file>